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#328 (c1)</w:t>
      </w:r>
    </w:p>
    <w:p>
      <w:r>
        <w:t xml:space="preserve">Prompt: </w:t>
      </w:r>
    </w:p>
    <w:p>
      <w:r>
        <w:t>--------------------</w:t>
      </w:r>
    </w:p>
    <w:p>
      <w:r>
        <w:t>The relationship between academic marks and student motivation is a subject of considerable debate. In my opinion, I strongly disagree with disagree. This essay will provide two reasons supporting my idea.</w:t>
        <w:br/>
        <w:br/>
        <w:t>Marks can create undue pressure on students to achieve high grades. In other words, students may prioritize obtaining a high score over genuine comprehension of the material. For instance, a student might spend excessive time memorizing facts for a test, rather than developing a deep understanding of the subject matter. As a result, the focus shifts from holistic learning to mere performance metrics. Hence, it becomes evident that the emphasis on marks can undermine the natural curiosity inherent in the learning process.</w:t>
        <w:br/>
        <w:br/>
        <w:t>Furthermore, relying on marks as primary motivators can foster anxiety within the educational setting. This is primarily due to the fact that students begin to view their worth based solely on their academic results. This can be exemplified by the fact that a poor grade might lead a student to feel inadequate, regardless of their actual effort. The outcome is that they develop a fear of failure, which inhibits risk-taking and intellectual exploration. This clearly aligns with the view that marks are insufficient indicators of true competency.</w:t>
        <w:br/>
        <w:br/>
        <w:t>In conclusion, I strongly disagree with disagree. This is clear from marks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