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 (c1)</w:t>
      </w:r>
    </w:p>
    <w:p>
      <w:r>
        <w:t xml:space="preserve">Prompt: </w:t>
      </w:r>
    </w:p>
    <w:p>
      <w:r>
        <w:t>--------------------</w:t>
      </w:r>
    </w:p>
    <w:p>
      <w:r>
        <w:t>Maintaining healthy habits is crucial for individuals' overall physical and mental well-being. In my opinion, I strongly agree with the view that unhealthy lifestyles can be improved through education and public health initiatives. This essay will provide two reasons supporting my idea.</w:t>
        <w:br/>
        <w:br/>
        <w:t>The major reason is the increasing prevalence of sedentary habits and poor dietary choices. In other words, many people spend excessive time engaging in inactive pursuits. For instance, prolonged sitting while working at a desk contributes to muscle atrophy. As a result, the risk of developing cardiovascular issues significantly increases. Hence, it becomes evident that a lack of physical activity is a major health concern.</w:t>
        <w:br/>
        <w:br/>
        <w:t>One effective solution is implementing comprehensive public education campaigns regarding nutrition and exercise. This is primarily due to the fact that awareness is the foundational step toward behavioral change. This can be exemplified by the fact that schools could integrate mandatory physical education classes. The outcome is that younger generations develop lifelong appreciation for active living. This clearly aligns with the view that education is key to improving overall health.</w:t>
        <w:br/>
        <w:br/>
        <w:t>In conclusion, I strongly agree that improving poor lifestyles requires addressing both the major reason of sedentary habits and implementing effective solutions through public education campaigns.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