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#330 (c1)</w:t>
      </w:r>
    </w:p>
    <w:p>
      <w:r>
        <w:t xml:space="preserve">Prompt: </w:t>
      </w:r>
    </w:p>
    <w:p>
      <w:r>
        <w:t>--------------------</w:t>
      </w:r>
    </w:p>
    <w:p>
      <w:r>
        <w:t>Traveling within a group led by a professional tour guide offers a superior method of exploration. In my opinion, I strongly agree with agreeing with the statement. This essay will provide two reasons supporting my idea.</w:t>
        <w:br/>
        <w:br/>
        <w:t>Structured tours provide a comprehensive and enriching way to experience new places. In other words, a guide ensures that the journey is both safe and highly informative. For instance, a guide can navigate complex public transport systems, allowing visitors to reach remote destinations easily. As a result, travelers gain access to historical sites they might otherwise overlook, enhancing their overall understanding. Hence, it becomes evident that guided outings significantly improve the quality of the travel experience.</w:t>
        <w:br/>
        <w:br/>
        <w:t>Furthermore, group travel with a guide facilitates deeper cultural understanding. This is primarily due to the fact that guides possess extensive local knowledge and connections. This can be exemplified by the fact that they can arrange private interactions with local artisans or community members. The outcome is that participants move beyond mere sightseeing, achieving genuine cultural immersion. This clearly aligns with the view that guided trips offer unparalleled depth of learning.</w:t>
        <w:br/>
        <w:br/>
        <w:t>In conclusion, I strongly agree with agreeing with the statement. This is because structured tours ensure safety and access to historical sites, while group travel facilitates deeper cultural understanding through local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