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#331 (a2_b1)</w:t>
      </w:r>
    </w:p>
    <w:p>
      <w:r>
        <w:t xml:space="preserve">Prompt: </w:t>
      </w:r>
    </w:p>
    <w:p>
      <w:r>
        <w:t>--------------------</w:t>
      </w:r>
    </w:p>
    <w:p>
      <w:r>
        <w:t>Children should begin to learn a foreign language when they start school. In my opinion, I strongly agree with agreeing with the statement. This essay will provide two reasons supporting my idea.</w:t>
        <w:br/>
        <w:br/>
        <w:t>Learning a foreign language helps children develop better communication skills. In other words, it gives them a new way to talk to people in daily life for many people. For example, a child can learn basic phrases in Spanish in daily life for many people. As a result, they can talk to people from other countries in daily life for many people. This shows that school is a good time to start learning.</w:t>
        <w:br/>
        <w:br/>
        <w:t>Learning a foreign language helps children understand different cultures. This is because they learn about other people's lives and traditions in daily life for many people. For example, they might learn about festivals in China in daily life for many people. As a result, they become more open-minded people in daily life. This supports the view that school is a good time to start learning.</w:t>
        <w:br/>
        <w:br/>
        <w:t>In conclusion, I strongly agree that children should start learning a foreign language at school. Starting in school helps with communication skills, and it also helps with understanding different cultures.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