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#332 (b2)</w:t>
      </w:r>
    </w:p>
    <w:p>
      <w:r>
        <w:t xml:space="preserve">Prompt: </w:t>
      </w:r>
    </w:p>
    <w:p>
      <w:r>
        <w:t>--------------------</w:t>
      </w:r>
    </w:p>
    <w:p>
      <w:r>
        <w:t>The debate about whether boys and girls should attend separate schools is a common discussion in education. In my opinion, I strongly agree with agreeing with the statement. This essay will provide two reasons supporting my idea.</w:t>
        <w:br/>
        <w:br/>
        <w:t>Separate schooling environments can help students focus on their studies without distractions. In other words, a segregated setting allows students to concentrate more on their academic work. For instance, girls might feel more comfortable discussing certain subjects with only girls, and boys can do the same. As a result, the learning atmosphere becomes more focused, which helps students perform better. Hence, it becomes evident that separate schools can improve academic performance.</w:t>
        <w:br/>
        <w:br/>
        <w:t>Another reason is that separate schools help students develop their gender identity. This is primarily due to the fact that students interact with peers who share their gender, which is important for self-esteem. This can be exemplified by the fact that girls can participate in activities tailored just for girls, and boys can do the same. The outcome is that students feel more accepted and understood in their social circle. This clearly aligns with the view that separate schools support personal development.</w:t>
        <w:br/>
        <w:br/>
        <w:t>In conclusion, I strongly agree that boys and girls should attend separate schools. Separate schools improve academic performance, and they also support personal development, making segregation a good choice for students.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