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#332 (b2)</w:t>
      </w:r>
    </w:p>
    <w:p>
      <w:r>
        <w:t xml:space="preserve">Prompt: </w:t>
      </w:r>
    </w:p>
    <w:p>
      <w:r>
        <w:t>--------------------</w:t>
      </w:r>
    </w:p>
    <w:p>
      <w:r>
        <w:t>The idea of having separate schools for boys and girls is a topic that people often discuss. In my opinion, I strongly disagree with disagree. This essay will provide two reasons supporting my idea.</w:t>
        <w:br/>
        <w:br/>
        <w:t>One clear advantage is that separate schools allow students to focus on their studies without distractions. In other words, the learning environment can be more calm and focused in everyday life. For instance, a girl might feel more comfortable discussing certain subjects with other girls. As a result, she might feel more confident when speaking in class. Hence, it becomes evident that separate schools help students feel safe and concentrate on their learning.</w:t>
        <w:br/>
        <w:br/>
        <w:t>Another reason is that separate schools help students develop their individual interests. This is primarily due to the fact that students can find groups of friends who share their hobbies in everyday life. This can be exemplified by the fact that a boy interested in art can spend time with other boys who also like art. The outcome is that he gets better at his creative skills. This clearly aligns with the view that separate schools support personal growth.</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