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#332 (c1)</w:t>
      </w:r>
    </w:p>
    <w:p>
      <w:r>
        <w:t xml:space="preserve">Prompt: </w:t>
      </w:r>
    </w:p>
    <w:p>
      <w:r>
        <w:t>--------------------</w:t>
      </w:r>
    </w:p>
    <w:p>
      <w:r>
        <w:t>The debate concerning whether male and female students should attend separate educational institutions is a persistent one. In my opinion, I strongly agree with agreeing with the statement. This essay will provide two reasons supporting my idea.</w:t>
        <w:br/>
        <w:br/>
        <w:t>Maintaining separate schools for boys and girls promotes a more focused learning environment. In other words, the physical separation minimizes distractions that often arise from mixed-gender interactions. For instance, students can concentrate solely on academic material without the added complexity of varied social dynamics. As a result, the educational focus remains firmly on the curriculum, allowing for deeper engagement with studies. Hence, it becomes evident that segregated schooling enhances academic performance.</w:t>
        <w:br/>
        <w:br/>
        <w:t>Separate schooling helps in the development of gender-appropriate social skills. This is primarily due to the fact that students are exposed to peer dynamics that align with their gender group. This can be exemplified by the fact that girls can develop strong bonds with other girls, and boys can build camaraderie with other boys. The outcome is that students feel more comfortable expressing their unique identities and developing natural social skills. This clearly aligns with the view that segregated settings are beneficial for developmental appropriateness.</w:t>
        <w:br/>
        <w:br/>
        <w:t>In conclusion, I strongly agree with agreeing with the statement. This is because segregated schooling fosters a concentrated academic atmosphere and facilitates the development of gender-appropriate social competencies.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