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#335 (b2)</w:t>
      </w:r>
    </w:p>
    <w:p>
      <w:r>
        <w:t xml:space="preserve">Prompt: </w:t>
      </w:r>
    </w:p>
    <w:p>
      <w:r>
        <w:t>--------------------</w:t>
      </w:r>
    </w:p>
    <w:p>
      <w:r>
        <w:t>There is much discussion about whether family or friends have the greatest impact on young adults. In my opinion, I strongly disagree with disagreeing with the statement. This essay will provide two reasons supporting my idea.</w:t>
        <w:br/>
        <w:br/>
        <w:t>The influence of friends is often more powerful than that of family. In other words, friends provide a unique support system during the transition to adulthood. For instance, young people often find shared interests and common goals with their peers. As a result, they learn how to make choices based on mutual understanding, not just obligation. Hence, it becomes evident that peer groups are vital for personal growth.</w:t>
        <w:br/>
        <w:br/>
        <w:t>Friends also play a key role in developing independence. This is primarily due to the fact that friends allow young adults to explore identities away from home rules. This can be exemplified by the fact that students form study groups that require self-management and negotiation. The outcome is that individuals become more skilled at making decisions on their own terms. This clearly aligns with the view that friends are a major source of guidance.</w:t>
        <w:br/>
        <w:br/>
        <w:t>In conclusion, I strongly disagree with the idea that family is the most important influence. Friends provide a unique support system, and they are also a major source of guidance for young adults.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