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#335 (c1)</w:t>
      </w:r>
    </w:p>
    <w:p>
      <w:r>
        <w:t xml:space="preserve">Prompt: </w:t>
      </w:r>
    </w:p>
    <w:p>
      <w:r>
        <w:t>--------------------</w:t>
      </w:r>
    </w:p>
    <w:p>
      <w:r>
        <w:t>There is ongoing debate regarding whether family members or friends exert the most significant influence on young adults. In my opinion, I strongly disagree with disagree. This essay will provide two reasons supporting my idea.</w:t>
        <w:br/>
        <w:br/>
        <w:t>The family unit provides a foundational support system for young adults. In other words, early life experiences within the home shape core values and behavioral patterns. For instance, observing parental conflict teaches children about conflict resolution techniques. As a result, individuals develop crucial emotional intelligence necessary for navigating relationships. Hence, it becomes evident that familial bonds establish the initial framework for personal identity.</w:t>
        <w:br/>
        <w:br/>
        <w:t>Friends also play a vital role in the development of young adults. This is primarily due to the fact that peer groups offer a space for exploring independence and forming separate identities. This can be exemplified by the fact that joining a sports team introduces new social dynamics and shared goals. The outcome is that young people learn to negotiate boundaries and manage external expectations. This clearly aligns with the view that friends provide essential guidance during the transition to adulthood.</w:t>
        <w:br/>
        <w:br/>
        <w:t>In conclusion, I strongly disagree that the family has the most important influence; rather, the mutual support provided by friends is equally crucial for personal growth, complementing the initial framework established by family bonds.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