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#338 (a2_b1)</w:t>
      </w:r>
    </w:p>
    <w:p>
      <w:r>
        <w:t xml:space="preserve">Prompt: </w:t>
      </w:r>
    </w:p>
    <w:p>
      <w:r>
        <w:t>--------------------</w:t>
      </w:r>
    </w:p>
    <w:p>
      <w:r>
        <w:t>Children should do tasks at home as soon as they are able to. In my opinion, I strongly agree with agree. This essay will provide two reasons supporting my idea.</w:t>
        <w:br/>
        <w:br/>
        <w:t>Giving children chores helps them learn responsibility. In other words, they learn that they must do things for the family in daily life in daily life in daily life. For example, a young child can put away their toys after playing in daily life in daily life in daily life today. As a result, the home stays tidy, and the child feels useful in daily life in daily life in daily life. This shows that helping with tasks builds good habits.</w:t>
        <w:br/>
        <w:br/>
        <w:t>Learning tasks at home is good for their skills. This is because it teaches them how to work with others in daily life in daily life in daily life today today. For example, a child can help their parent wash dishes in daily life in daily life in daily life in daily life. As a result, they learn simple skills like washing and sorting in daily life. This supports the view that family tasks teach useful abilities.</w:t>
        <w:br/>
        <w:br/>
        <w:t>In conclusion, I strongly agree with agree. This is clear from giving and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