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#338 (b2)</w:t>
      </w:r>
    </w:p>
    <w:p>
      <w:r>
        <w:t xml:space="preserve">Prompt: </w:t>
      </w:r>
    </w:p>
    <w:p>
      <w:r>
        <w:t>--------------------</w:t>
      </w:r>
    </w:p>
    <w:p>
      <w:r>
        <w:t>It is often debated whether children should be required to help with household tasks as soon as they are able to do so. In my opinion, I strongly agree with agreeing with the statement. This essay will provide two reasons supporting my idea.</w:t>
        <w:br/>
        <w:br/>
        <w:t>Requiring children to help with household tasks teaches them important life skills. In other words, these tasks give them a sense of responsibility within the family unit. For instance, a young child might be asked to put their toys away after playing. As a result, they learn that their actions have a direct impact on the home environment. Hence, it becomes evident that these chores build a sense of accountability.</w:t>
        <w:br/>
        <w:br/>
        <w:t>Furthermore, helping with household tasks helps children understand the value of mutual effort. This is primarily due to the fact that they see that the family works together to keep things running smoothly. This can be exemplified by the fact that everyone helps clean the kitchen after dinner. The outcome is that the child appreciates the work of others and the effort of the family. This clearly aligns with the view that shared responsibilities strengthen family bonds.</w:t>
        <w:br/>
        <w:br/>
        <w:t>In conclusion, I strongly agree with agreeing with the statement. This is because chores instill a sense of accountability and teach children to appreciate the value of mutual effort within the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