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(b2)</w:t>
      </w:r>
    </w:p>
    <w:p>
      <w:r>
        <w:t xml:space="preserve">Prompt: </w:t>
      </w:r>
    </w:p>
    <w:p>
      <w:r>
        <w:t>--------------------</w:t>
      </w:r>
    </w:p>
    <w:p>
      <w:r>
        <w:t>The question of whether children should be required to help with household tasks is a common discussion in modern families. In my opinion, I strongly disagree with disagree. This essay will provide two reasons supporting my idea.</w:t>
        <w:br/>
        <w:br/>
        <w:t>Requiring children to help with household tasks teaches them important life skills. In other words, these chores give them a sense of responsibility within the family unit. For instance, a child might be asked to wash dishes after meals. As a result, they learn how to manage time and work with their family members. Hence, it becomes evident that these duties build a sense of accountability.</w:t>
        <w:br/>
        <w:br/>
        <w:t>This is primarily due to the fact that these tasks help children understand the family routine. This is primarily due to the fact that This can be exemplified by the fact that making their own bed is a simple daily task. This can be exemplified by the fact that The outcome is that they feel more capable and independent in their own home. The outcome is that As a result, they develop a sense of self-reliance that is useful later in life. This clearly aligns with the view that these responsibilities are valuable for growth.</w:t>
        <w:br/>
        <w:br/>
        <w:t>In conclusion, I strongly disagree with disagree. This is clear from requiring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