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#338 (c1)</w:t>
      </w:r>
    </w:p>
    <w:p>
      <w:r>
        <w:t xml:space="preserve">Prompt: </w:t>
      </w:r>
    </w:p>
    <w:p>
      <w:r>
        <w:t>--------------------</w:t>
      </w:r>
    </w:p>
    <w:p>
      <w:r>
        <w:t>It is widely debated whether children should be required to participate in household chores as they become capable. In my opinion, I strongly agree with agreeing with the statement. This essay will provide two reasons supporting my idea.</w:t>
        <w:br/>
        <w:br/>
        <w:t>Requiring children to assist with household tasks is crucial for developing a sense of responsibility. In other words, these duties teach children that they are valuable contributors to the family unit in everyday life. For instance, having a child participate in cleaning their room teaches them organizational skills in everyday life. As a result, they learn to manage their time and belongings effectively. Hence, it becomes evident that such involvement builds a foundation of accountability.</w:t>
        <w:br/>
        <w:br/>
        <w:t>Furthermore, participation in household duties fosters essential life skills and autonomy. This is primarily due to the fact that routine tasks build competence and self-reliance in everyday life. This can be exemplified by the fact that preparing simple meals teaches basic nutritional knowledge in everyday life. The outcome is that children gain practical abilities necessary for independent living. This clearly aligns with the view that these tasks prepare them for adult life.</w:t>
        <w:br/>
        <w:br/>
        <w:t>In conclusion, I strongly agree with agreeing with the statement. This is because household involvement cultivates a sense of accountability by teaching organizational skills and simultaneously fosters essential life skills necessary for independent living.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