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#339 (c1)</w:t>
      </w:r>
    </w:p>
    <w:p>
      <w:r>
        <w:t xml:space="preserve">Prompt: </w:t>
      </w:r>
    </w:p>
    <w:p>
      <w:r>
        <w:t>--------------------</w:t>
      </w:r>
    </w:p>
    <w:p>
      <w:r>
        <w:t>It is often suggested that young individuals should explore various professions before committing to a single long-term career path. In my opinion, I strongly disagree with disagree. This essay will provide two reasons supporting my idea.</w:t>
        <w:br/>
        <w:br/>
        <w:t>Exploring different jobs provides valuable exposure to various professional environments. In other words, this initial exploration allows young people to gauge their genuine interests and aptitudes. For instance, spending time in a retail setting might reveal a hidden passion for customer service, which was previously unknown. As a result, the individual gains practical insights into the daily routines and demands of a specific industry. Hence, it becomes evident that early vocational exploration significantly enhances self-discovery.</w:t>
        <w:br/>
        <w:br/>
        <w:t>Conversely, focusing on academic achievements and specialized training offers distinct advantages for career planning. This is primarily due to the fact that structured education provides a foundational knowledge base applicable across multiple fields. This can be exemplified by the fact that a degree in data science equips graduates with analytical skills useful in finance, healthcare, and technology. The outcome is that the graduate possesses a versatile skill set, making them highly marketable to employers. This clearly aligns with the view that academic rigor is sufficient for successful career trajectory.</w:t>
        <w:br/>
        <w:br/>
        <w:t>In conclusion, I strongly disagree with disagree. This is clear from exploring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