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#33 (c1)</w:t>
      </w:r>
    </w:p>
    <w:p>
      <w:r>
        <w:t xml:space="preserve">Prompt: </w:t>
      </w:r>
    </w:p>
    <w:p>
      <w:r>
        <w:t>--------------------</w:t>
      </w:r>
    </w:p>
    <w:p>
      <w:r>
        <w:t>Choosing to emigrate to a different country presents individuals with a complex array of experiences. In my opinion, I strongly agree with the view that living in a foreign country has more advantages than disadvantages. This essay will provide two reasons supporting my idea.</w:t>
        <w:br/>
        <w:br/>
        <w:t>On the one hand, the primary advantage of moving abroad is the unparalleled access to diverse job opportunities. In other words, individuals can pursue careers that are unavailable in their home nation. For instance, a skilled engineer might find specialized projects in a global hub that do not exist locally. As a result, their professional growth is significantly accelerated, leading to higher earning potential. Hence, it becomes evident that international migration can greatly enhance one's socio-economic standing.</w:t>
        <w:br/>
        <w:br/>
        <w:t>On the other hand, a significant disadvantage of expatriate life is the inevitable culture shock and difficulty in forming deep connections. This is primarily due to the fact that adapting to unfamiliar customs and social norms requires immense effort. This can be exemplified by the fact that navigating a new language barrier can isolate even those who are highly skilled. The outcome is that emotional well-being suffers, creating a sense of detachment from one's roots. This clearly aligns with the view that such challenges pose a considerable drawback to the overall experience.</w:t>
        <w:br/>
        <w:br/>
        <w:t>In conclusion, I strongly agree that living in a foreign country offers substantial benefits, particularly regarding job opportunities, while acknowledging the challenges of culture shock and forming deep connections.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