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#341 (c1)</w:t>
      </w:r>
    </w:p>
    <w:p>
      <w:r>
        <w:t xml:space="preserve">Prompt: </w:t>
      </w:r>
    </w:p>
    <w:p>
      <w:r>
        <w:t>--------------------</w:t>
      </w:r>
    </w:p>
    <w:p>
      <w:r>
        <w:t>The preparation of meals has become significantly simpler in contemporary society, which consequently improves the overall quality of life for individuals. In my opinion, I strongly agree with agree. This essay will provide two reasons supporting my idea.</w:t>
        <w:br/>
        <w:br/>
        <w:t>The increased availability of simple food preparation methods significantly enhances daily routines. In other words, modern culinary innovations allow people to spend less time in the kitchen in everyday life. For instance, pre-packaged ingredients and quick-cook appliances make meal assembly remarkably fast. As a result, individuals gain valuable time that can be allocated to leisure or professional development. Hence, it becomes evident that modern food preparation contributes positively to a balanced lifestyle.</w:t>
        <w:br/>
        <w:br/>
        <w:t>Furthermore, the ease of accessing diverse food options improves nutritional intake. This is primarily due to the fact that global supply chains ensure a wide variety of ingredients are readily available. This can be exemplified by the fact that specialized dietary items, such as gluten-free breads, are sold in most supermarkets. The outcome is that people can maintain specific health regimens without significant difficulty. This clearly aligns with the view that convenient food access supports better health outcomes.</w:t>
        <w:br/>
        <w:br/>
        <w:t>In conclusion, I strongly agree with agree. This is clear from increased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