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(c1)</w:t>
      </w:r>
    </w:p>
    <w:p>
      <w:r>
        <w:t xml:space="preserve">Prompt: </w:t>
      </w:r>
    </w:p>
    <w:p>
      <w:r>
        <w:t>--------------------</w:t>
      </w:r>
    </w:p>
    <w:p>
      <w:r>
        <w:t>The debate concerning whether practical experience holds greater value than academic knowledge acquired from books is a long-standing discussion. In my opinion, I strongly disagree with disagree. This essay will provide two reasons supporting my idea.</w:t>
        <w:br/>
        <w:br/>
        <w:t>Practical experience provides invaluable insights into real-world challenges. In other words, theoretical concepts often fail to account for the complexities of actual situations in everyday life in everyday life in everyday life. For instance, a student learning finance from a textbook may not grasp the pressure of a market crash. As a result, hands-on involvement allows individuals to develop crucial problem-solving skills. Hence, it becomes evident that practical application significantly enhances one's overall competence.</w:t>
        <w:br/>
        <w:br/>
        <w:t>Furthermore, practical exposure is essential for developing professional expertise. This is primarily due to the fact that professional environments require immediate application of skills in everyday life in everyday life in everyday life. This can be exemplified by the fact that a doctor must make critical decisions under time constraints. The outcome is that such direct involvement builds confidence and rapid decision-making abilities. This clearly aligns with the view that practical learning is indispensable for career development.</w:t>
        <w:br/>
        <w:br/>
        <w:t>In conclusion, I strongly disagree with disagree. This is clear from practical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