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#343 (b2)</w:t>
      </w:r>
    </w:p>
    <w:p>
      <w:r>
        <w:t xml:space="preserve">Prompt: </w:t>
      </w:r>
    </w:p>
    <w:p>
      <w:r>
        <w:t>--------------------</w:t>
      </w:r>
    </w:p>
    <w:p>
      <w:r>
        <w:t>The placement of large factories close to residential areas is a common topic of discussion. In my opinion, I strongly positive with the advantages outweigh the disadvantages. This essay will provide two reasons supporting my idea.</w:t>
        <w:br/>
        <w:br/>
        <w:t>On the one hand, these factories can provide many jobs for the local community. In other words, the presence of industrial sites creates employment opportunities for people who live nearby. For instance, a new factory might hire hundreds of workers for assembly line jobs. As a result, many families gain a stable source of income, which helps the local economy. Hence, it becomes evident that industrial presence greatly supports the local workforce.</w:t>
        <w:br/>
        <w:br/>
        <w:t>On the other hand, there are clear disadvantages when factories are built near homes. This is primarily due to the fact that industrial activity often produces waste and noise. This can be exemplified by the fact that factory smoke can cause air pollution in nearby neighborhoods. The outcome is that residents may suffer from breathing problems and a lower quality of life. This clearly aligns with the view that this proximity causes significant environmental problems.</w:t>
        <w:br/>
        <w:br/>
        <w:t>In conclusion, I strongly agree that the benefits outweigh the disadvantages. While factories provide many jobs, the environmental problems caused by the industrial presence must be managed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