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#343 (b2)</w:t>
      </w:r>
    </w:p>
    <w:p>
      <w:r>
        <w:t xml:space="preserve">Prompt: </w:t>
      </w:r>
    </w:p>
    <w:p>
      <w:r>
        <w:t>--------------------</w:t>
      </w:r>
    </w:p>
    <w:p>
      <w:r>
        <w:t>The construction of large factories has changed many aspects of modern life and work. In my opinion, I strongly negative with the disadvantages outweigh the advantages. This essay will provide two reasons supporting my idea.</w:t>
        <w:br/>
        <w:br/>
        <w:t>On the one hand, large factories can create many jobs for people in a community. In other words, these big workplaces provide employment opportunities for many workers. For instance, a new car factory might hire hundreds of people for different tasks. As a result, local economies grow stronger because people have money to spend. Hence, it becomes evident that factories help improve the financial situation of a town.</w:t>
        <w:br/>
        <w:br/>
        <w:t>On the other hand, large factories can cause environmental problems in surrounding areas. This is primarily due to the fact that they often produce a lot of waste and pollution. This can be exemplified by the fact that smoke from chimneys harms the air quality nearby. The outcome is that local wildlife and people living close by suffer from poor air. This clearly aligns with the view that factories pose a serious environmental risk.</w:t>
        <w:br/>
        <w:br/>
        <w:t>In conclusion, I strongly negative with the disadvantages outweigh the advantages. This is because large factories boost local economies by providing numerous employment opportunities, yet they simultaneously pose significant environmental risks through pollution and waste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