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#343 (c1)</w:t>
      </w:r>
    </w:p>
    <w:p>
      <w:r>
        <w:t xml:space="preserve">Prompt: </w:t>
      </w:r>
    </w:p>
    <w:p>
      <w:r>
        <w:t>--------------------</w:t>
      </w:r>
    </w:p>
    <w:p>
      <w:r>
        <w:t>The proximity of large industrial facilities to residential areas presents a complex issue regarding urban planning. In my opinion, I strongly positive with the advantages outweigh the disadvantages. This essay will provide two reasons supporting my idea.</w:t>
        <w:br/>
        <w:br/>
        <w:t>On the one hand, the establishment of large factories near communities generates substantial employment opportunities. In other words, these industrial sites require a considerable workforce, attracting many residents to the vicinity. For instance, a new manufacturing plant might hire hundreds of local people for various roles, ranging from assembly line workers to administrative staff. As a result, the local economy experiences a significant boost in income and consumer spending. Hence, it becomes evident that such facilities are crucial drivers of local economic growth.</w:t>
        <w:br/>
        <w:br/>
        <w:t>On the other hand, the presence of such large factories poses considerable environmental drawbacks. This is primarily due to the fact that these operations often generate considerable waste and air pollution. This can be exemplified by the fact that factory smokestacks release particulate matter and chemical pollutants into the surrounding atmosphere. The outcome is that the air quality deteriorates, negatively impacting the health of nearby inhabitants. This clearly aligns with the view that environmental protection must take precedence over industrial expansion.</w:t>
        <w:br/>
        <w:br/>
        <w:t>In conclusion, I strongly agree that the advantages outweigh the disadvantages. While the employment opportunities provided by factories are beneficial, the environmental drawbacks associated with pollution require careful mitigation.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