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#343 (c1)</w:t>
      </w:r>
    </w:p>
    <w:p>
      <w:r>
        <w:t xml:space="preserve">Prompt: </w:t>
      </w:r>
    </w:p>
    <w:p>
      <w:r>
        <w:t>--------------------</w:t>
      </w:r>
    </w:p>
    <w:p>
      <w:r>
        <w:t>The construction of large factories has significantly impacted various aspects of modern society. In my opinion, I strongly negative with the disadvantages outweigh the advantages. This essay will provide two reasons supporting my idea.</w:t>
        <w:br/>
        <w:br/>
        <w:t>On the one hand, large factories are instrumental in boosting economic growth and providing employment opportunities. In other words, they serve as major hubs for industrial production, generating substantial wealth. For instance, a massive automotive plant can employ hundreds of people across multiple departments. As a result, the local economy experiences a significant uplift in revenue and commerce. Hence, it becomes evident that these facilities are crucial engines for national prosperity.</w:t>
        <w:br/>
        <w:br/>
        <w:t>On the other hand, the operation of large factories presents several environmental disadvantages. This is primarily due to the fact that they often generate considerable levels of pollution and waste. This can be exemplified by the fact that many factories discharge untreated effluents into local water sources. The outcome is that aquatic ecosystems suffer severe degradation, affecting biodiversity. This clearly aligns with the view that industrial expansion poses serious ecological risks.</w:t>
        <w:br/>
        <w:br/>
        <w:t>In conclusion, I strongly negative with the disadvantages outweigh the advantages. This is because large factories are crucial engines for national prosperity by generating substantial wealth and employment, while simultaneously posing serious ecological risks through considerable pollution and waste.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