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#344 (a2_b1)</w:t>
      </w:r>
    </w:p>
    <w:p>
      <w:r>
        <w:t xml:space="preserve">Prompt: </w:t>
      </w:r>
    </w:p>
    <w:p>
      <w:r>
        <w:t>--------------------</w:t>
      </w:r>
    </w:p>
    <w:p>
      <w:r>
        <w:t>Movies and television can change how people act and think. In my opinion, I strongly agree with agree. This essay will provide two reasons supporting my idea.</w:t>
        <w:br/>
        <w:br/>
        <w:t>One clear advantage is that watching these shows can teach people bad habits. In other words, people often copy what they see on the screen in daily life in daily life in daily life today. For example, a character might use bad language or drive unsafely in daily life in daily life in daily life today today. As a result, viewers might start doing these same things in real life. This shows that media can teach us negative actions.</w:t>
        <w:br/>
        <w:br/>
        <w:t>Another reason is that these programs can affect a person's social life. This is because people often see perfect lives on TV, which is not true in daily life in daily life today today. For example, a show might show a family that always looks happy and rich in daily life in daily life today today. As a result, viewers might feel bad about their own lives or family. This supports the view that TV can make us feel unhappy.</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