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(b2)</w:t>
      </w:r>
    </w:p>
    <w:p>
      <w:r>
        <w:t xml:space="preserve">Prompt: </w:t>
      </w:r>
    </w:p>
    <w:p>
      <w:r>
        <w:t>--------------------</w:t>
      </w:r>
    </w:p>
    <w:p>
      <w:r>
        <w:t>Some people argue that watching movies and television can negatively affect how people act. In my opinion, I strongly agree with agree. This essay will provide two reasons supporting my idea.</w:t>
        <w:br/>
        <w:br/>
        <w:t>One clear advantage is that media content can show people bad things. In other words, TV shows and films often show characters doing actions that are not good for society in everyday life. For instance, a character might show how to cheat in a game or how to speak badly to family members. As a result, viewers might think these actions are normal or acceptable. Hence, it becomes evident that media can teach people bad habits.</w:t>
        <w:br/>
        <w:br/>
        <w:t>Another reason is that media can change people's daily habits. This is primarily due to the fact that people often copy what they see on the big screen in everyday life. This can be exemplified by the fact that young people might start wearing clothes or using slang they see in a play. The outcome is that their own normal behavior changes to match the media. This clearly aligns with the view that media has a strong influence on our actions.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