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(b2)</w:t>
      </w:r>
    </w:p>
    <w:p>
      <w:r>
        <w:t xml:space="preserve">Prompt: </w:t>
      </w:r>
    </w:p>
    <w:p>
      <w:r>
        <w:t>--------------------</w:t>
      </w:r>
    </w:p>
    <w:p>
      <w:r>
        <w:t>Some people argue that watching television has damaged the way friends and family communicate. In my opinion, I strongly agree with agreeing with the statement. This essay will provide two reasons supporting my idea.</w:t>
        <w:br/>
        <w:br/>
        <w:t>Television viewing can take up a lot of time that should be spent with loved ones. In other words, people spend hours looking at screens instead of talking to each other. For instance, a family might gather in the living room, but everyone is looking at their own device. As a result, the quality time together goes down, and people feel more isolated. Hence, it becomes evident that TV use reduces real-life interactions.</w:t>
        <w:br/>
        <w:br/>
        <w:t>Another reason is that TV viewing can make people less skilled at talking face-to-face. This is primarily due to the fact that people get used to watching stories from others. This can be exemplified by the fact that watching dramas means they do not need to practice listening to different voices. The outcome is that people become uncomfortable having deep talks with those nearby. This clearly aligns with the view that TV use weakens interpersonal skills.</w:t>
        <w:br/>
        <w:br/>
        <w:t>In conclusion, I strongly agree with agreeing with the statement. This is because excessive screen time diminishes quality family interactions and consequently weakens individuals' ability to engage in face-to-face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