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#345 (c1)</w:t>
      </w:r>
    </w:p>
    <w:p>
      <w:r>
        <w:t xml:space="preserve">Prompt: </w:t>
      </w:r>
    </w:p>
    <w:p>
      <w:r>
        <w:t>--------------------</w:t>
      </w:r>
    </w:p>
    <w:p>
      <w:r>
        <w:t>The pervasive presence of television has sparked debate regarding its impact on the quality of communication within personal relationships. In my opinion, I strongly agree with agreeing with the statement. This essay will provide two reasons supporting my idea.</w:t>
        <w:br/>
        <w:br/>
        <w:t>Television viewing often diminishes the amount of quality time spent with loved ones. In other words, individuals may prefer passive screen engagement over active social interaction. For instance, a family might gather in the living room, yet each person is absorbed in watching different channels. As a result, meaningful conversations are curtailed, and genuine bonding opportunities are missed. Hence, it becomes evident that excessive screen time can weaken family dynamics.</w:t>
        <w:br/>
        <w:br/>
        <w:t>Furthermore, reliance on television can negatively affect interpersonal skills among friends and family. This is primarily due to the fact that prolonged viewing replaces direct, face-to-face communication. This can be exemplified by the fact that young people learn to communicate through visual cues rather than nuanced verbal exchanges. The outcome is that their ability to read subtle emotional signals diminishes, leading to misunderstandings. This clearly aligns with the view that television use hinders the development of strong interpersonal skills.</w:t>
        <w:br/>
        <w:br/>
        <w:t>In conclusion, I strongly agree with agreeing with the statement. This is because excessive screen time diminishes quality family time, and it also negatively impacts the development of crucial interpersonal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