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#345 (c1)</w:t>
      </w:r>
    </w:p>
    <w:p>
      <w:r>
        <w:t xml:space="preserve">Prompt: </w:t>
      </w:r>
    </w:p>
    <w:p>
      <w:r>
        <w:t>--------------------</w:t>
      </w:r>
    </w:p>
    <w:p>
      <w:r>
        <w:t>The assertion that television has diminished the quality of communication among friends and family is a widely debated topic. In my opinion, I strongly disagree with disagreeing with the statement. This essay will provide two reasons supporting my idea.</w:t>
        <w:br/>
        <w:br/>
        <w:t>Television offers numerous avenues for maintaining connections with distant relatives. In other words, it provides a visual medium for shared experiences and conversations. For instance, many families use video calls to watch movies together, simulating a shared activity. As a result, these mediated interactions help preserve the emotional bonds that might otherwise weaken over distance. Hence, it becomes evident that TV can be a valuable tool for sustaining family dynamics.</w:t>
        <w:br/>
        <w:br/>
        <w:t>Furthermore, television can enhance interpersonal skills by providing shared topics of discussion. This is primarily due to the fact that viewing programs gives people common ground for conversation. This can be exemplified by the fact that discussing a recent documentary provides immediate material for friends to talk about. The outcome is that conversations become more engaging and structured, improving the quality of interactions. This clearly aligns with the view that TV can stimulate meaningful social engagement.</w:t>
        <w:br/>
        <w:br/>
        <w:t>In conclusion, I strongly disagree with disagreeing with the statement. This is because television facilitates the preservation of emotional bonds through shared visual experiences and enhances interpersonal skills by providing common ground for engaging discussions.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