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#347 (c1)</w:t>
      </w:r>
    </w:p>
    <w:p>
      <w:r>
        <w:t xml:space="preserve">Prompt: </w:t>
      </w:r>
    </w:p>
    <w:p>
      <w:r>
        <w:t>--------------------</w:t>
      </w:r>
    </w:p>
    <w:p>
      <w:r>
        <w:t>The debate concerning success often revolves around whether sustained effort or sheer fortune is the primary determinant. In my opinion, I strongly disagree with disagreeing with the statement. This essay will provide two reasons supporting my idea.</w:t>
        <w:br/>
        <w:br/>
        <w:t>Hard work is fundamentally crucial for achieving professional success. In other words, consistent application of effort and dedication are necessary to build competence. For instance, a student who dedicates countless hours to studying complex subjects will inevitably perform better than one who relies solely on chance. As a result, the accumulation of specialized knowledge and refined skills becomes a tangible asset. Hence, it becomes evident that sustained effort forms the bedrock of any successful career trajectory.</w:t>
        <w:br/>
        <w:br/>
        <w:t>Furthermore, personal diligence plays a more significant role than mere chance in one's life journey. This is primarily due to the fact that individuals must actively seek out and capitalize on available opportunities. This can be exemplified by the fact that a proactive job seeker will network extensively and tailor their applications, unlike someone who waits for luck. The outcome is that persistent self-improvement and strategic planning greatly enhance one's chances of advancement. This clearly aligns with the view that dedication and proactive effort are paramount to achieving goals.</w:t>
        <w:br/>
        <w:br/>
        <w:t>In conclusion, I strongly disagree with disagreeing with the statement. This is because sustained effort forms the bedrock of professional success, and personal diligence is paramount for capitalizing on available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