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#348 (b2)</w:t>
      </w:r>
    </w:p>
    <w:p>
      <w:r>
        <w:t xml:space="preserve">Prompt: </w:t>
      </w:r>
    </w:p>
    <w:p>
      <w:r>
        <w:t>--------------------</w:t>
      </w:r>
    </w:p>
    <w:p>
      <w:r>
        <w:t>Some people argue that universities should spend the same amount of money on student sports activities as they spend on their libraries. In my opinion, I strongly agree with agreeing with the statement. This essay will provide two reasons supporting my idea.</w:t>
        <w:br/>
        <w:br/>
        <w:t>Funding sports activities is important for students' overall health and well-being. In other words, physical activity helps students manage stress and stay healthy in everyday life. For instance, a university sports team needs proper equipment and training facilities. As a result, students have a safe place to exercise and build teamwork skills. Hence, it becomes evident that sports funding supports students' physical fitness.</w:t>
        <w:br/>
        <w:br/>
        <w:t>Giving equal funding helps students feel that the university values all aspects of their lives. This is primarily due to the fact that students need support in both physical and academic areas. This can be exemplified by the fact that a student who excels in sports might also perform better in their studies. The outcome is that students feel more included and motivated to participate in campus life. This clearly aligns with the view that sports funding supports student engagement.</w:t>
        <w:br/>
        <w:br/>
        <w:t>In conclusion, I strongly agree with agreeing with the statement. This is because funding sports supports students' physical fitness and also helps students feel more included and motivated to participate in campus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