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 (c1)</w:t>
      </w:r>
    </w:p>
    <w:p>
      <w:r>
        <w:t xml:space="preserve">Prompt: </w:t>
      </w:r>
    </w:p>
    <w:p>
      <w:r>
        <w:t>--------------------</w:t>
      </w:r>
    </w:p>
    <w:p>
      <w:r>
        <w:t>The remuneration levels for certain professions, such as nursing and teaching, should be increased, particularly when compared to the high earnings of individuals in finance or media. In my opinion, I strongly agree with the view that workers like nurses and teachers should get more pay. This essay will provide two reasons supporting my idea.</w:t>
        <w:br/>
        <w:br/>
        <w:t>These essential occupations deserve higher compensation because they provide foundational services to the community. In other words, the specialized skills and emotional labor required by these workers are immense. For instance, a nurse managing critical care patients requires extensive training and continuous emotional resilience. As a result, the strain on these professionals often leads to burnout and high rates of attrition. Hence, it becomes evident that their professional status demands a significant salary adjustment.</w:t>
        <w:br/>
        <w:br/>
        <w:t>Furthermore, ensuring fair pay for educators is crucial for maintaining the quality of future generations. This is primarily due to the fact that low wages discourage talented individuals from entering the teaching profession. This can be exemplified by the fact that many qualified graduates choose alternative, higher-paying careers. The outcome is that the educational system suffers from a lack of experienced and motivated staff. This clearly aligns with the view that teachers must receive substantial financial support.</w:t>
        <w:br/>
        <w:br/>
        <w:t>In conclusion, I strongly agree that workers like nurses and teachers should receive more pay. Elevating the compensation for these vital professions, such as nursing, and ensuring better remuneration for educators is necessary for social equity.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