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#350 (c1)</w:t>
      </w:r>
    </w:p>
    <w:p>
      <w:r>
        <w:t xml:space="preserve">Prompt: </w:t>
      </w:r>
    </w:p>
    <w:p>
      <w:r>
        <w:t>--------------------</w:t>
      </w:r>
    </w:p>
    <w:p>
      <w:r>
        <w:t>The choice between dining out at restaurants or preparing meals at home is a common lifestyle consideration. In my opinion, I strongly disagree with disagree. This essay will provide two reasons supporting my idea.</w:t>
        <w:br/>
        <w:br/>
        <w:t>Dining out at restaurants offers a diverse cuisine and a unique dining atmosphere. In other words, people can sample various global flavors without extensive effort in everyday life. For instance, a local eatery might serve authentic Thai dishes, which would be difficult to replicate at home. As a result, individuals gain exposure to different culinary traditions. Hence, it becomes evident that dining out provides a rich gastronomic experience.</w:t>
        <w:br/>
        <w:br/>
        <w:t>Conversely, preparing meals at home offers superior control over ingredients and nutritional value. This is primarily due to the fact that one can customize every component of the meal to suit specific dietary needs. This can be exemplified by the fact that a family can prepare a low-sodium dinner for a relative with health restrictions. The outcome is that the meal is guaranteed to be nutritious and tailored to the consumer's requirements. This clearly aligns with the view that self-catering is healthier and more manageable.</w:t>
        <w:br/>
        <w:br/>
        <w:t>In conclusion, I strongly disagree with disagree. This is clear from dining and conversely.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