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#351 (c1)</w:t>
      </w:r>
    </w:p>
    <w:p>
      <w:r>
        <w:t xml:space="preserve">Prompt: </w:t>
      </w:r>
    </w:p>
    <w:p>
      <w:r>
        <w:t>--------------------</w:t>
      </w:r>
    </w:p>
    <w:p>
      <w:r>
        <w:t>The necessity of mandatory class attendance is a subject of ongoing academic debate. In my opinion, I strongly disagree with disagreeing with the statement. This essay will provide two reasons supporting my idea.</w:t>
        <w:br/>
        <w:br/>
        <w:t>Students possess the autonomy to manage their educational commitments effectively. In other words, the ability to self-regulate time and prioritize studies is a crucial skill for adult learners. For instance, a student might need to miss a session to participate in a valuable internship, which enhances their professional profile. As a result, restricting attendance could impede valuable real-world learning experiences. Hence, it becomes evident that academic institutions should grant flexibility regarding attendance requirements.</w:t>
        <w:br/>
        <w:br/>
        <w:t>Focusing solely on physical presence overlooks the diverse methods of modern learning. This is primarily due to the fact that high-quality educational content is increasingly available through digital platforms. This can be exemplified by the fact that recorded lectures and online modules allow students to review material at their own pace. The outcome is that learning becomes more personalized, accommodating various individual schedules and learning styles. This clearly aligns with the view that educational value should be measured by comprehension, not mere physical presence.</w:t>
        <w:br/>
        <w:br/>
        <w:t>In conclusion, I strongly disagree with the notion that mandatory attendance is paramount, because students' inherent autonomy and the availability of diverse digital learning methods provide superior educational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