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#352 (b2)</w:t>
      </w:r>
    </w:p>
    <w:p>
      <w:r>
        <w:t xml:space="preserve">Prompt: </w:t>
      </w:r>
    </w:p>
    <w:p>
      <w:r>
        <w:t>--------------------</w:t>
      </w:r>
    </w:p>
    <w:p>
      <w:r>
        <w:t>The relationship between neighbors is an important part of community life and social well-being. In my opinion, I strongly agree with agreeing with the statement. This essay will provide two reasons supporting my idea.</w:t>
        <w:br/>
        <w:br/>
        <w:t>Good neighbor relations help people feel safe and connected in their local area. In other words, having friendly neighbors means people look out for each other's safety and happiness. For instance, if one neighbor goes away for a week, another can collect their mail or watch their house. As a result, people feel more secure when they know someone nearby cares about their property. Hence, it becomes evident that strong bonds improve the overall quality of life in a neighborhood.</w:t>
        <w:br/>
        <w:br/>
        <w:t>Good neighbors also help build a supportive and friendly community atmosphere. This is primarily due to the fact that shared activities and help create strong social ties among residents. This can be exemplified by the fact that neighbors might organize a community garden or a local festival. The outcome is that people meet others they might not meet otherwise, making them feel part of a group. This clearly aligns with the view that positive neighbor interactions strengthen community spirit.</w:t>
        <w:br/>
        <w:br/>
        <w:t>In conclusion, I strongly agree that good neighbor relations are very important. Maintaining friendly bonds helps people feel safe, and also helps build a supportive community atmosphere.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