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#352 (c1)</w:t>
      </w:r>
    </w:p>
    <w:p>
      <w:r>
        <w:t xml:space="preserve">Prompt: </w:t>
      </w:r>
    </w:p>
    <w:p>
      <w:r>
        <w:t>--------------------</w:t>
      </w:r>
    </w:p>
    <w:p>
      <w:r>
        <w:t>The relationship between neighbors is a crucial aspect of community life and social stability. In my opinion, I strongly agree with agreeing with the statement. This essay will provide two reasons supporting my idea.</w:t>
        <w:br/>
        <w:br/>
        <w:t>Maintaining positive relationships with those who live nearby significantly enhances an individual's quality of life. In other words, a supportive neighborhood environment provides a crucial safety net for its residents. For instance, neighbors can assist during emergencies, such as unexpected illness or natural disasters. As a result, people feel more secure and less isolated within their own community. Hence, it becomes evident that strong neighborly bonds are vital for collective well-being.</w:t>
        <w:br/>
        <w:br/>
        <w:t>Furthermore, good neighborly relations contribute positively to the overall aesthetic and social fabric of a locality. This is primarily due to the fact that mutual respect encourages people to maintain their properties and participate in local activities. This can be exemplified by the fact that communal clean-up initiatives are more successful when residents cooperate. The outcome is that the area appears more attractive and fosters a sense of shared ownership among inhabitants. This clearly aligns with the view that neighborly cooperation improves community standards.</w:t>
        <w:br/>
        <w:br/>
        <w:t>In conclusion, I strongly agree that positive neighborly relationships are highly beneficial. Such bonds not only enhance personal security but also contribute significantly to the overall upkeep and spirit of a community.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