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#353 (a2_b1)</w:t>
      </w:r>
    </w:p>
    <w:p>
      <w:r>
        <w:t xml:space="preserve">Prompt: </w:t>
      </w:r>
    </w:p>
    <w:p>
      <w:r>
        <w:t>--------------------</w:t>
      </w:r>
    </w:p>
    <w:p>
      <w:r>
        <w:t>The environment is important, and people often think that living in the countryside is better than living in a big city. In my opinion, I strongly disagree with disagreeing with the statement. This essay will provide two reasons supporting my idea.</w:t>
        <w:br/>
        <w:br/>
        <w:t>City life offers many chances for people to learn and work. In other words, big cities have many schools and jobs for people in daily life. For example, a student can find a good school near their home in daily life. As a result, people can get a good education and a better life. This shows that city life gives people many chances to grow.</w:t>
        <w:br/>
        <w:br/>
        <w:t>City life also provides better access to shops and services. This is because big cities have many stores and medical centers in daily life. For example, a family can buy food at many different shops in daily life. As a result, they do not need to travel far to get what they need. This supports the view that city life is very convenient for daily needs.</w:t>
        <w:br/>
        <w:br/>
        <w:t>In conclusion, I strongly disagree with the statement. City life offers many chances for people to learn and work, and it also provides better access to shops and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