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#353 (b2)</w:t>
      </w:r>
    </w:p>
    <w:p>
      <w:r>
        <w:t xml:space="preserve">Prompt: </w:t>
      </w:r>
    </w:p>
    <w:p>
      <w:r>
        <w:t>--------------------</w:t>
      </w:r>
    </w:p>
    <w:p>
      <w:r>
        <w:t>The importance of the environment is a common topic, and some people feel it is better for children to grow up in the countryside than in a big city. In my opinion, I strongly disagree with disagree. This essay will provide two reasons supporting my idea.</w:t>
        <w:br/>
        <w:br/>
        <w:t>A major reason is that rural areas offer a cleaner environment for children to grow up in. In other words, children in the countryside are exposed to fresh air and green spaces. For instance, a child might spend time playing in a field near their home. As a result, their overall health and physical activity levels can improve. Hence, it becomes evident that nature provides a better setting for childhood development.</w:t>
        <w:br/>
        <w:br/>
        <w:t>Another reason is that the lifestyle in the countryside is less stressful for young people. This is primarily due to the fact that the pace of life is slower and less crowded than in a city. This can be exemplified by the fact that families have more space and time for outdoor activities. The outcome is that children develop a calmer temperament and stronger family bonds. This clearly aligns with the view that a rural setting supports emotional growth.</w:t>
        <w:br/>
        <w:br/>
        <w:t>In conclusion, I strongly disagree with disagree. This is clear from major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