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(c1)</w:t>
      </w:r>
    </w:p>
    <w:p>
      <w:r>
        <w:t xml:space="preserve">Prompt: </w:t>
      </w:r>
    </w:p>
    <w:p>
      <w:r>
        <w:t>--------------------</w:t>
      </w:r>
    </w:p>
    <w:p>
      <w:r>
        <w:t>Some individuals believe that people should undertake activities they do not naturally find enjoyable. In my opinion, I strongly agree with agreeing with the statement. This essay will provide two reasons supporting my idea.</w:t>
        <w:br/>
        <w:br/>
        <w:t>Such mandatory experiences can significantly contribute to an individual's overall personal development. In other words, engaging in challenging activities builds mental resilience and discipline in everyday life. For instance, studying a complex language like Mandarin requires consistent effort despite initial difficulty. As a result, the learner develops superior problem-solving skills and greater adaptability. Hence, it becomes evident that these efforts are beneficial for long-term self-improvement.</w:t>
        <w:br/>
        <w:br/>
        <w:t>Furthermore, pursuing unfamiliar activities broadens one's perspective and enhances cognitive flexibility. This is primarily due to the fact that stepping outside comfort zones exposes people to novel ideas and cultures in everyday life. This can be exemplified by the fact that participating in a difficult physical sport, such as rock climbing, teaches trust and perseverance. The outcome is that participants gain a deeper appreciation for their own physical and mental capabilities. This clearly aligns with the view that such endeavors promote comprehensive personal growth.</w:t>
        <w:br/>
        <w:br/>
        <w:t>In conclusion, I strongly agree with agreeing with the statement. This is because mandatory experiences cultivate mental resilience and superior problem-solving skills, while unfamiliar activities broaden one's perspective and enhance cognitive flexibility.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