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#355 (c1)</w:t>
      </w:r>
    </w:p>
    <w:p>
      <w:r>
        <w:t xml:space="preserve">Prompt: </w:t>
      </w:r>
    </w:p>
    <w:p>
      <w:r>
        <w:t>--------------------</w:t>
      </w:r>
    </w:p>
    <w:p>
      <w:r>
        <w:t>The notion of engaging in activities that lack immediate pleasure, such as acquiring new skills, is a subject of considerable debate. In my opinion, I strongly disagree with disagree. This essay will provide two reasons supporting my idea.</w:t>
        <w:br/>
        <w:br/>
        <w:t>Such activities can contribute significantly to an individual's overall personal development. In other words, pursuing challenging endeavors builds resilience and mental fortitude in everyday life in everyday life. For instance, studying a complex subject like astrophysics requires sustained effort and dedication. As a result, the individual develops superior problem-solving capabilities that benefit all areas of life. Hence, it becomes evident that these non-enjoyable pursuits are highly beneficial for self-improvement.</w:t>
        <w:br/>
        <w:br/>
        <w:t>Furthermore, engaging in difficult tasks helps individuals cultivate essential life skills. This is primarily due to the fact that overcoming obstacles strengthens one's capacity for discipline in everyday life. This can be exemplified by the fact that learning to play a musical instrument demands consistent, often tedious, practice. The outcome is that the person gains not only musical ability but also a profound sense of accomplishment. This clearly aligns with the view that mandatory experiences are crucial for personal growth.</w:t>
        <w:br/>
        <w:br/>
        <w:t>In conclusion, I strongly disagree with disagree. This is clear from activities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