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#356 (c1)</w:t>
      </w:r>
    </w:p>
    <w:p>
      <w:r>
        <w:t xml:space="preserve">Prompt: </w:t>
      </w:r>
    </w:p>
    <w:p>
      <w:r>
        <w:t>--------------------</w:t>
      </w:r>
    </w:p>
    <w:p>
      <w:r>
        <w:t>The notion that celebrities' public lives are detrimental to society's overall well-being is a frequently debated topic. In my opinion, I strongly disagree with disagreeing with the statement. This essay will provide two reasons supporting my idea.</w:t>
        <w:br/>
        <w:br/>
        <w:t>Celebrities often serve as powerful cultural role models, offering positive influences to the public. In other words, their visibility can inspire individuals to pursue creative or philanthropic endeavors. For instance, many actors dedicate their time to advocating for environmental causes, raising awareness and funds. As a result, this commitment encourages a broader societal focus on sustainability and social justice. Hence, it becomes evident that their influence can be a significant catalyst for positive change.</w:t>
        <w:br/>
        <w:br/>
        <w:t>Furthermore, the celebrity sphere provides valuable economic stimulation and job creation within various industries. This is primarily due to the fact that their fame supports entire ecosystems, from fashion to media production. This can be exemplified by the fact that a single film release generates employment for hundreds of crew members and technicians. The outcome is that local economies benefit substantially from the associated tourism and commerce. This clearly aligns with the view that their presence is economically beneficial to communities.</w:t>
        <w:br/>
        <w:br/>
        <w:t>In conclusion, I strongly disagree with the idea that celebrity attention is harmful; rather, their influence provides positive cultural role models and stimulates vital economic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