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 (a2_b1)</w:t>
      </w:r>
    </w:p>
    <w:p>
      <w:r>
        <w:t xml:space="preserve">Prompt: </w:t>
      </w:r>
    </w:p>
    <w:p>
      <w:r>
        <w:t>--------------------</w:t>
      </w:r>
    </w:p>
    <w:p>
      <w:r>
        <w:t>Things like TV, radio, and newspapers affect how people think. In my opinion, I strongly agree with the view that TV, radio and newspapers have a big effect on what young people think. This essay will provide two reasons supporting my idea.</w:t>
        <w:br/>
        <w:br/>
        <w:t>The media can change what young people believe. In other words, the stories they see shape their ideas in daily life for many people. For example, if they watch many news shows, they might think all events are bad in daily life. As a result, they feel worried about the world around them in daily life. This shows that the media has power over young minds.</w:t>
        <w:br/>
        <w:br/>
        <w:t>The media can teach young people about different things. This is because it gives them many different kinds of messages in daily life. For example, reading books or watching educational shows helps them learn facts in daily life. As a result, they know more about history and science in daily life. This supports the view that the media helps people learn.</w:t>
        <w:br/>
        <w:br/>
        <w:t>In conclusion, I strongly agree that the media affects young people's beliefs and helps them learn. The media changes what young people believe, and it also helps them learn about different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