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 (c1)</w:t>
      </w:r>
    </w:p>
    <w:p>
      <w:r>
        <w:t xml:space="preserve">Prompt: </w:t>
      </w:r>
    </w:p>
    <w:p>
      <w:r>
        <w:t>--------------------</w:t>
      </w:r>
    </w:p>
    <w:p>
      <w:r>
        <w:t>The pervasive nature of mass media, encompassing platforms like television, radio, and newspapers, undeniably affects public discourse. In my opinion, I strongly disagree with the view that mass media plays a pivotal role in shaping opinions of younger generations. This essay will provide two reasons supporting my idea.</w:t>
        <w:br/>
        <w:br/>
        <w:t>The notion that mass media dictates public thought is an oversimplification. In other words, young people possess inherent critical faculties that allow them to process information independently. For instance, a teenager can cross-reference a news report with academic sources, thereby developing a nuanced understanding. As a result, relying solely on media narratives limits intellectual growth and critical thinking skills. Hence, it becomes evident that individual agency remains a powerful counterforce to media influence.</w:t>
        <w:br/>
        <w:br/>
        <w:t>Furthermore, the educational system provides robust mechanisms for developing media literacy. This is primarily due to the fact that schools teach students how to evaluate sources and identify bias. This can be exemplified by the fact that curriculum modules require students to analyze the agenda-setting techniques used in various news broadcasts. The outcome is that students learn to question the source's motive, rather than simply accepting the presented message. This clearly aligns with the view that personal education is more determinative of opinion formation than media exposure.</w:t>
        <w:br/>
        <w:br/>
        <w:t>In conclusion, I strongly disagree with the view that mass media plays a pivotal role in shaping opinions of younger generations. This is because young people possess inherent critical faculties that enable independent information processing, and the educational system provides robust mechanisms for developing media literacy.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