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#361 (b2)</w:t>
      </w:r>
    </w:p>
    <w:p>
      <w:r>
        <w:t xml:space="preserve">Prompt: </w:t>
      </w:r>
    </w:p>
    <w:p>
      <w:r>
        <w:t>--------------------</w:t>
      </w:r>
    </w:p>
    <w:p>
      <w:r>
        <w:t>Technology helps students get a lot of information, and people think this means learning is faster. In my opinion, I strongly disagree with disagreeing with the statement. This essay will provide two reasons supporting my idea.</w:t>
        <w:br/>
        <w:br/>
        <w:t>Technology does not guarantee that learning will be faster or better. In other words, students still need good study habits and focus. For instance, a student might spend hours looking at many websites, but they do not take notes. As a result, the sheer amount of material can confuse the student, making it hard to remember key facts. Hence, it becomes evident that effective learning requires more than just digital access.</w:t>
        <w:br/>
        <w:br/>
        <w:t>The quality of information is often a bigger problem than the speed of learning. This is primarily due to the fact that students must check if the sources they find are reliable. This can be exemplified by the fact that fake news or outdated facts are easy to find online. The outcome is that students might learn incorrect information, which is harmful to their knowledge base. This clearly aligns with the view that critical thinking skills are more important than technology access.</w:t>
        <w:br/>
        <w:br/>
        <w:t>In conclusion, I strongly disagree with the statement. While technology provides access to information, effective learning still depends on good study habits and critical thinking skills.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