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#362 (c1)</w:t>
      </w:r>
    </w:p>
    <w:p>
      <w:r>
        <w:t xml:space="preserve">Prompt: </w:t>
      </w:r>
    </w:p>
    <w:p>
      <w:r>
        <w:t>--------------------</w:t>
      </w:r>
    </w:p>
    <w:p>
      <w:r>
        <w:t>The substantial income received by renowned entertainers often sparks considerable public debate regarding its fairness. In my opinion, I strongly disagree with disagree. This essay will provide two reasons supporting my idea.</w:t>
        <w:br/>
        <w:br/>
        <w:t>The high compensation paid to famous entertainers reflects the immense commercial value of their art. In other words, their professional output generates substantial revenue for the industry in everyday life in everyday life. For instance, a globally successful singer can sell millions of albums and merchandise worldwide. As a result, the financial demands placed upon these artists are considerable. Hence, it becomes evident that their high salary is a reflection of market demand.</w:t>
        <w:br/>
        <w:br/>
        <w:t>Furthermore, the remuneration provided to these stars is justified by their ability to attract large audiences. This is primarily due to the fact that their fame translates into significant economic impact in everyday life. This can be exemplified by the fact that a major movie star can headline a film, guaranteeing massive ticket sales. The outcome is that the studio can recoup its investment and profit significantly. This clearly aligns with the view that their high salary is a justifiable business expense.</w:t>
        <w:br/>
        <w:br/>
        <w:t>In conclusion, I strongly disagree with disagree. This is clear from high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