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#363 (b2)</w:t>
      </w:r>
    </w:p>
    <w:p>
      <w:r>
        <w:t xml:space="preserve">Prompt: </w:t>
      </w:r>
    </w:p>
    <w:p>
      <w:r>
        <w:t>--------------------</w:t>
      </w:r>
    </w:p>
    <w:p>
      <w:r>
        <w:t>Some people believe that success means reaching professional and economic goals, while others think it means spending quality time with loved ones. In my opinion, I strongly disagree with disagree. This essay will provide two reasons supporting my idea.</w:t>
        <w:br/>
        <w:br/>
        <w:t>Focusing only on career goals and money can make people feel empty. In other words, a person's worth is not only measured by their job title or bank account balance. For instance, a person might work long hours and earn a high salary, yet still feel unhappy. As a result, they might neglect their friendships and family time. Hence, it becomes evident that professional success alone does not guarantee a good life.</w:t>
        <w:br/>
        <w:br/>
        <w:t>Prioritizing career achievements over personal relationships is a mistake. This is primarily due to the fact that human happiness comes from many sources, not just work. This can be exemplified by the fact that people who spend time with family often report better mental health. The outcome is that they build a strong support network that helps them through hard times. This clearly aligns with the view that personal connections are more important than material wealth.</w:t>
        <w:br/>
        <w:br/>
        <w:t>In conclusion, I strongly disagree with disagree. This is clear from focusing and prioritizing.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