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#364 (a2_b1)</w:t>
      </w:r>
    </w:p>
    <w:p>
      <w:r>
        <w:t xml:space="preserve">Prompt: </w:t>
      </w:r>
    </w:p>
    <w:p>
      <w:r>
        <w:t>--------------------</w:t>
      </w:r>
    </w:p>
    <w:p>
      <w:r>
        <w:t>Some people think that older people cannot do certain kinds of activities. In my opinion, I strongly agree with agree. This essay will provide two reasons supporting my idea.</w:t>
        <w:br/>
        <w:br/>
        <w:t>Many people can still do physical activities when they are older. In other words, gentle exercise is good for the body in daily life in daily life in daily life in daily life. For example, walking in a park is safe for most people in daily life in daily life in daily life today today. As a result, these activities help keep the body strong in daily life. This shows that age is not a limit for doing things.</w:t>
        <w:br/>
        <w:br/>
        <w:t>Another reason is that many activities can be done at a low level. This is because people can still enjoy simple hobbies in daily life in daily life in daily life in daily life today. For example, gardening or sitting and reading are easy things to do in daily life in daily life in daily life today. As a result, these hobbies keep the mind active and happy. This supports the view that older people can still enjoy life.</w:t>
        <w:br/>
        <w:br/>
        <w:t>In conclusion, I strongly agree with agree. This is clear from still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