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#365 (b2)</w:t>
      </w:r>
    </w:p>
    <w:p>
      <w:r>
        <w:t xml:space="preserve">Prompt: </w:t>
      </w:r>
    </w:p>
    <w:p>
      <w:r>
        <w:t>--------------------</w:t>
      </w:r>
    </w:p>
    <w:p>
      <w:r>
        <w:t>The idea of linking a teacher's pay to how well students perform is a common discussion in education. In my opinion, I strongly agree with agree. This essay will provide two reasons supporting my idea.</w:t>
        <w:br/>
        <w:br/>
        <w:t>Such a system can motivate teachers to work harder in the classroom. In other words, teachers will feel a direct link between their effort and the students' grades. For instance, a teacher might use more engaging teaching methods to help students improve their marks. As a result, the overall academic achievement of the class will likely increase. Hence, it becomes evident that this pay structure encourages better teaching.</w:t>
        <w:br/>
        <w:br/>
        <w:t>This is primarily due to the fact that financial rewards provide a strong incentive for good work. This is primarily due to the fact that This can be exemplified by the fact that teachers who earn more money will put more effort into their job. This can be exemplified by the fact that The outcome is that they will focus on student success and try new ways of teaching. The outcome is that Another reason is that this system makes teachers more accountable for student outcomes. This clearly aligns with the view that linking pay to results improves the quality of education.</w:t>
        <w:br/>
        <w:br/>
        <w:t>In conclusion, I strongly agree with agree. This is clear from system and primarily.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