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#365 (c1)</w:t>
      </w:r>
    </w:p>
    <w:p>
      <w:r>
        <w:t xml:space="preserve">Prompt: </w:t>
      </w:r>
    </w:p>
    <w:p>
      <w:r>
        <w:t>--------------------</w:t>
      </w:r>
    </w:p>
    <w:p>
      <w:r>
        <w:t>The concept of linking educators' compensation to students' academic success is a growing trend in the educational sector. In my opinion, I strongly disagree with disagree. This essay will provide two reasons supporting my idea.</w:t>
        <w:br/>
        <w:br/>
        <w:t>Such a system suggests that teachers' salaries should be directly tied to the academic achievements of their students. In other words, the amount of money a teacher receives depends on how well the students perform. For instance, if a class achieves high marks on standardized tests, the teacher's pay increases. As a result, teachers might focus solely on test preparation, neglecting broader educational needs. Hence, it becomes evident that this approach narrows the scope of effective teaching.</w:t>
        <w:br/>
        <w:br/>
        <w:t>Furthermore, basing remuneration on student outcomes overlooks the complex factors influencing student progress. This is primarily due to the fact that student success depends on many elements outside the classroom. This can be exemplified by the fact that socioeconomic background or family support greatly affect a student's grades. The outcome is that teachers may feel undue pressure, leading to burnout and diminished job satisfaction. This clearly aligns with the view that holistic student development requires more than just academic metrics.</w:t>
        <w:br/>
        <w:br/>
        <w:t>In conclusion, I strongly disagree with disagree. This is clear from system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