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(b2)</w:t>
      </w:r>
    </w:p>
    <w:p>
      <w:r>
        <w:t xml:space="preserve">Prompt: </w:t>
      </w:r>
    </w:p>
    <w:p>
      <w:r>
        <w:t>--------------------</w:t>
      </w:r>
    </w:p>
    <w:p>
      <w:r>
        <w:t>Teaching children about managing money is a very important skill for their future lives. In my opinion, I strongly disagree with disagree. This essay will provide two reasons supporting my idea.</w:t>
        <w:br/>
        <w:br/>
        <w:t>Financial management is a crucial life skill that should be taught to children. In other words, This is because learning how to handle money helps them make good choices later on in everyday life. For instance, a child might learn to save pocket money for a desired toy. As a result, they understand the value of saving and planning for purchases. Hence, it becomes evident that early education in this area is very helpful.</w:t>
        <w:br/>
        <w:br/>
        <w:t>Curriculum time is already very full with many subjects that need attention. This is primarily due to the fact that schools have many important areas to cover in everyday life. This can be exemplified by the fact that students already have to study many core subjects like science and history. The outcome is that adding a whole new subject like finance might make the school day too long. This clearly aligns with the view that other subjects need more time and focus.</w:t>
        <w:br/>
        <w:br/>
        <w:t>In conclusion, I strongly disagree with disagree. This is clear from financial and curriculum.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