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#368 (a2_b1)</w:t>
      </w:r>
    </w:p>
    <w:p>
      <w:r>
        <w:t xml:space="preserve">Prompt: </w:t>
      </w:r>
    </w:p>
    <w:p>
      <w:r>
        <w:t>--------------------</w:t>
      </w:r>
    </w:p>
    <w:p>
      <w:r>
        <w:t>People talk about what makes a person's personality and actions. In my opinion, I strongly disagree with disagree. This essay will provide two reasons supporting my idea.</w:t>
        <w:br/>
        <w:br/>
        <w:t>Nature gives us some skills when we are born. In other words, some traits come from our family in daily life in daily life in daily life in daily life today. For example, a baby might have a natural talent for music in daily life in daily life in daily life today today. As a result, this person might enjoy singing or playing an instrument in daily life. This shows that our birth traits give us a starting point.</w:t>
        <w:br/>
        <w:br/>
        <w:t>Nurture helps us get skills through practice. This is because our surroundings teach us many things in daily life in daily life in daily life in daily life today. For example, a child who plays in a garden learns to share toys in daily life in daily life in daily life. As a result, this child develops good social habits in daily life in daily life in daily life. This supports the view that our experiences shape who we become.</w:t>
        <w:br/>
        <w:br/>
        <w:t>In conclusion, I strongly disagree with disagree. This is clear from nature and nurture.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