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 (b2)</w:t>
      </w:r>
    </w:p>
    <w:p>
      <w:r>
        <w:t xml:space="preserve">Prompt: </w:t>
      </w:r>
    </w:p>
    <w:p>
      <w:r>
        <w:t>--------------------</w:t>
      </w:r>
    </w:p>
    <w:p>
      <w:r>
        <w:t>It is often discussed whether governments should set aside a portion of high-level jobs for women. In my opinion, I strongly agree with the view that governments should reserve a certain percentage of high-level jobs for women. This essay will provide two reasons supporting my idea.</w:t>
        <w:br/>
        <w:br/>
        <w:t>Such reservations are necessary to help women enter top positions in government. In other words, this action helps to correct historical imbalances in the workforce. For instance, a government might reserve a percentage of ministerial roles for women. As a result, this helps to build a more balanced and representative leadership team. Hence, it becomes evident that such measures promote fairness in the workplace.</w:t>
        <w:br/>
        <w:br/>
        <w:t>Such policies help improve the overall quality of government decision-making. This is primarily due to the fact that different life experiences bring different perspectives to the table. This can be exemplified by the fact that women often bring unique insights into social welfare issues. The outcome is that policies become more inclusive and address a wider range of community needs. This clearly aligns with the view that diversity strengthens governance.</w:t>
        <w:br/>
        <w:br/>
        <w:t>In conclusion, I strongly agree that governments should reserve a portion of high-level jobs for women. Such reservations help promote fairness in the workplace, and they also improve the overall quality of government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