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 (c1)</w:t>
      </w:r>
    </w:p>
    <w:p>
      <w:r>
        <w:t xml:space="preserve">Prompt: </w:t>
      </w:r>
    </w:p>
    <w:p>
      <w:r>
        <w:t>--------------------</w:t>
      </w:r>
    </w:p>
    <w:p>
      <w:r>
        <w:t>The discussion surrounding gender representation in high-level governmental positions is a matter of significant social importance. In my opinion, I strongly agree with the view that governments should reserve a certain percentage of high-level jobs for women. This essay will provide two reasons supporting my idea.</w:t>
        <w:br/>
        <w:br/>
        <w:t>Mandating reserved quotas for women in governmental roles promotes greater gender equity within public service. In other words, such policies aim to counteract historical biases that have limited women's access to top positions. For instance, implementing a quota could ensure that a certain percentage of ministerial posts are held by female candidates. As a result, the government's leadership would reflect the full diversity of its citizenry. Hence, it becomes evident that reserved quotas are a necessary step toward achieving true parity in governance.</w:t>
        <w:br/>
        <w:br/>
        <w:t>Promoting gender balance in leadership enhances the quality of policy formulation and decision-making. This is primarily due to the fact that diverse perspectives lead to more comprehensive and robust policy solutions. This can be exemplified by the fact that incorporating varied life experiences into policy discussions mitigates blind spots. The outcome is that the resulting policies are more inclusive and address the needs of the entire population. This clearly aligns with the view that reserved quotas are beneficial for improving the overall effectiveness of government.</w:t>
        <w:br/>
        <w:br/>
        <w:t>In conclusion, I strongly agree with the view that governments should reserve a certain percentage of high-level jobs for women. Such reservations are crucial for promoting gender equity and also significantly enhance the quality of policy formulation by ensuring diverse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